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89" w:afterLines="50" w:line="600" w:lineRule="exact"/>
        <w:jc w:val="left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</w:t>
      </w:r>
    </w:p>
    <w:p>
      <w:pPr>
        <w:spacing w:after="289" w:afterLines="50" w:line="600" w:lineRule="exact"/>
        <w:jc w:val="center"/>
        <w:rPr>
          <w:rFonts w:hint="eastAsia"/>
          <w:sz w:val="28"/>
          <w:szCs w:val="28"/>
        </w:rPr>
      </w:pPr>
      <w:bookmarkStart w:id="0" w:name="_GoBack"/>
      <w:r>
        <w:rPr>
          <w:rFonts w:hint="eastAsia" w:ascii="方正小标宋简体" w:eastAsia="方正小标宋简体"/>
          <w:w w:val="90"/>
          <w:sz w:val="44"/>
          <w:szCs w:val="44"/>
        </w:rPr>
        <w:t>市本级政务服务“就近办”事项清单（第一批）</w:t>
      </w:r>
    </w:p>
    <w:bookmarkEnd w:id="0"/>
    <w:p>
      <w:pPr>
        <w:spacing w:line="600" w:lineRule="exact"/>
        <w:ind w:right="250" w:rightChars="78" w:firstLine="629"/>
        <w:rPr>
          <w:rFonts w:hint="eastAsia"/>
          <w:sz w:val="28"/>
          <w:szCs w:val="28"/>
        </w:rPr>
      </w:pPr>
    </w:p>
    <w:tbl>
      <w:tblPr>
        <w:tblStyle w:val="5"/>
        <w:tblW w:w="8812" w:type="dxa"/>
        <w:jc w:val="center"/>
        <w:tblInd w:w="-3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128"/>
        <w:gridCol w:w="1868"/>
        <w:gridCol w:w="728"/>
        <w:gridCol w:w="1701"/>
        <w:gridCol w:w="2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tblHeader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序号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名称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项目名称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权种类别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可受理</w:t>
            </w:r>
          </w:p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行政区域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Ansi="黑体" w:eastAsia="黑体"/>
                <w:sz w:val="24"/>
                <w:szCs w:val="24"/>
              </w:rPr>
              <w:t>实现方式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特殊工时制审批（含省直、中央驻宜单位及其在全市设立的分支机构）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事权下放，</w:t>
            </w:r>
            <w:r>
              <w:rPr>
                <w:sz w:val="24"/>
                <w:szCs w:val="24"/>
                <w:shd w:val="clear" w:color="auto" w:fill="FFFFFF"/>
              </w:rPr>
              <w:t>谁受理、谁办理，两级同办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经营劳务派遣业务许可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事权下放，</w:t>
            </w:r>
            <w:r>
              <w:rPr>
                <w:sz w:val="24"/>
                <w:szCs w:val="24"/>
                <w:shd w:val="clear" w:color="auto" w:fill="FFFFFF"/>
              </w:rPr>
              <w:t>谁受理、谁办理，两级同办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定居国外的中国公民回国定居审批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事权下放，</w:t>
            </w:r>
            <w:r>
              <w:rPr>
                <w:sz w:val="24"/>
                <w:szCs w:val="24"/>
                <w:shd w:val="clear" w:color="auto" w:fill="FFFFFF"/>
              </w:rPr>
              <w:t>谁受理、谁办理，两级同办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企业、企业集团核准登记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全市范围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网上办事大厅</w:t>
            </w:r>
          </w:p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企业注册登记全程电子化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企业名称预先核准登记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全市范围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网上办事大厅</w:t>
            </w:r>
          </w:p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企业注册登记全程电子化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权限内占用或者征收、征用林地许可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林木采伐许可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猎捕、驯养繁殖、收购、加工、销售省级重点保护陆生野生动物许可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水工程建设规划同意书审查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河道采砂许可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权限内取水许可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洪水影响评价类审批（①在河道堤防背水面保护区500米内进行地下采矿以及在山区河道两侧采石、修路等活动许可②河道管理范围内建设项目审查）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权限内小（1）型水库险坝改变原设计运行方式审批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权限内开发建设项目水土保持方案审批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跨越穿越公路修建桥梁、渡槽或者架设、埋设管线等设施，及在公路用地范围内架设、埋设管（杆）线、电缆等设施许可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公路建筑控制区内埋设管（杆）线、电缆等设施许可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设置非公路标志的许可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公路上增设平面交叉道口的许可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因选育林木良种而减少经济收入单位和个人的补偿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其他审批权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国有林业企业事业单位和自然保护区编制森林经营方案审批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其他审批权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影响河道安全以及水文监测作业、防汛、通信、通航安全的作业活动保护措施审查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其他审批权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权限内入河排污口设置审批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其他审批权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港口岸线使用审批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权限内洪泛区、蓄滞洪区非防洪建设项目洪水影响评价报告审批备案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道路危险货物运输经营者变更法人代表、地址、名称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道路危险货物运输经营者设立分公司备案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建设工程设计企业丙级资质（不含交通、水利认定）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建筑工程监理企业丙级资质认定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三级建筑施工企业及工程监理企业事务所资质审批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建筑施工企业（含中央管理的建筑施工企业）安全生产许可证核发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勘察乙级、丙级单位资质初审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建筑业企业总承包特级、一级，部分专业承包一级、二级及部分等级资质审核转报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安全生产许可证首次、延期、申报、变更初审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建设工程监理企业综合、甲级资质审核转报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乙级工程设计单位资质认定初审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注册监理工程师执业资格审核转报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一级、二级建造师注册资格审核转报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一级、二级注册建筑师执业初审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建筑业新技术应用示范工程初审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城乡规划编制单位丙级资质认定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三级及以下房地产开发企业资质核准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三级房地产估价机构资质核准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二级房地产开发企业资质初审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二级房地产估价机构资质核准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权限内外商投资企业的设立及变更审批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对外劳务合作经营资格核准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对外贸易经营者备案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自由进出口技术合同登记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商业特许经营备案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市行政审批局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二手车交易市场经营者和二手车经营主体备案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护照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往来港澳通行证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往来港澳通行证团队旅游签注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</w:t>
            </w:r>
            <w:r>
              <w:rPr>
                <w:rFonts w:hint="eastAsia"/>
                <w:sz w:val="24"/>
                <w:szCs w:val="24"/>
              </w:rPr>
              <w:t>市、</w:t>
            </w:r>
            <w:r>
              <w:rPr>
                <w:sz w:val="24"/>
                <w:szCs w:val="24"/>
              </w:rPr>
              <w:t>区）出入境服务大厅、宜春明月山机场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异地受理、异地办理（团队旅游签注可以网上预约后邮寄办理）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大陆居民往来台湾通行证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大陆居民往来台湾通行证团队旅游签注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市本级、各县（市、区）出入境服务大厅、宜春明月山机场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异地受理、异地办理（团队旅游签注可以网上预约后邮寄办理）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非现场交通违法处理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其他审批权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全市范围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全市所有交警违法处理窗口，同时，车主和驾驶员可用交管“12123”APP手机认证后自助办理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机动车注册登记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全市范围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4S店直接办理，邮政委托代办，网上选号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机动车变更备案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全市范围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网上办理，自助机办理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机动车转移登记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全市范围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二手车店直接办理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机动车抵押登记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全市范围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各银行直接办理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机动车注销登记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全市范围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回收公司直接办理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机动车补换领牌证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全市范围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邮政代办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机动车核发六年免检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全市范围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保险公司、检测机构代办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机动车核发检验合格标志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全市范围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检测机构代办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初次、增驾申领驾驶证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6个社会考场直接办理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补换驾驶证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全市范围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邮政代办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驾驶证注销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全市范围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邮政代办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驾驶证变更、备案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驾驶证审验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满分考试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各大队车管所直接办理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驾驶证延期审验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各大队车管所直接办理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居民身份证办理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临时身份证办理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本地户籍居民全县范围内通办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补、换领身份证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市公安局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开具户籍证明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本地户籍居民全县范围内通办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市医保局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参保人员特殊慢性病审批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市医保局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参保人员转诊转院审批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市医保局</w:t>
            </w: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医疗保险参保人员长住外地的登记备案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市社保局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企业退休人员养老保险领取资格认证工作（离退休人员领取养老金资格认证）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年检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全市范围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异地受理、异地办理（网络）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市住房公积金管理中心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  <w:t>查询个人缴存余额和贷款余额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异地受理、异地办理，同时网站、电话、线下均可查询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市住房公积金管理中心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  <w:t>出具住房公积金相关证明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市住房公积金管理中心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  <w:t>住房公积金账户转移/合并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市住房公积金管理中心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购买商品房提取住房公积金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市住房公积金管理中心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购买二手房提取住房公积金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市住房公积金管理中心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购买拆迁安置房提取住房公积金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市住房公积金管理中心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  <w:t>离、退休提取住房公积金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市住房公积金管理中心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  <w:t>终止劳动关系提取住房公积金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市住房公积金管理中心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  <w:t>调离本市或出境定居提取住房公积金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市住房公积金管理中心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  <w:t>无房户租房提取住房公积金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市住房公积金管理中心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  <w:t>死亡或被宣告死亡提取住房公积金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市住房公积金管理中心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  <w:t>偿还公积金贷款提取住房公积金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市住房公积金管理中心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  <w:t>偿还商业银行贷款提取住房公积金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市住房公积金管理中心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  <w:t>建造自住住房提取住房公积金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市住房公积金管理中心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lang w:val="en-US" w:eastAsia="zh-CN"/>
              </w:rPr>
              <w:t>大修自住住房提取住房公积金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人民银行宜春市中心支行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进口和出口单位名录登记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网上通办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人民银行宜春市中心支行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银行结售汇业务市场准入、退出审批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人民银行宜春市中心支行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个人信用报告查询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人民银行宜春市中心支行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企业信用报告查询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市消防支队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建设工程消防设计审核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就近受理、属地办理（网络）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市消防支队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建设工程消防设计备案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就近受理、属地办理（网络）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市消防支队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建设工程消防验收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其他审批权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就近受理、属地办理（网络）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市消防支队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建设工程消防验收备案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就近受理、属地办理（网络）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市消防支队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公众聚集场所投入使用、营业前消防安全检查许可证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就近受理、属地办理（网络）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市市监局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食品生产许可证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全市范围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网上办事大厅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市市监局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第一类医疗器械生产企业备案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市市监局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生产出口医疗器械的备案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市市监局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第一类医疗器械委托生产备案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市市监局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医疗机构制剂室的关键配制设施等条件发生变化，医疗机构制剂室质量管理组织负责人及药检室负责人变更备案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市市监局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药品生产企业关键生产设施等条件发生变化备案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市市监局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药品生产企业生产负责人、质量负责人、质量受权人发生变更的备案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市公交总公司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公交IC卡自助充值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中心城区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就近选择自助充值网点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市民政局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FFFFF"/>
              </w:rPr>
              <w:t>带病回乡退伍军人待遇认定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由办理单位与受委托接件单位签订委托接件合同，就近接件受理，市级办理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市司法局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FFFFF"/>
              </w:rPr>
              <w:t>基层法律服务所设立、变更、注销的核准登记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市司法局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律师事务所（含分所）住所、合伙人变更备案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市司法局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公证员执业审核转报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市司法局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司法鉴定机构设立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市司法局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tabs>
                <w:tab w:val="left" w:pos="1648"/>
              </w:tabs>
              <w:spacing w:line="300" w:lineRule="exact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司法鉴定人材料初审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市司法局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tabs>
                <w:tab w:val="left" w:pos="1648"/>
              </w:tabs>
              <w:spacing w:line="300" w:lineRule="exact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其他鉴定机构从事面向社会服务司法鉴定活动初审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市司法局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tabs>
                <w:tab w:val="left" w:pos="1648"/>
              </w:tabs>
              <w:spacing w:line="300" w:lineRule="exact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公职律师、公司律师和法律援助律师工作证的初审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市司法局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tabs>
                <w:tab w:val="left" w:pos="1648"/>
              </w:tabs>
              <w:spacing w:line="300" w:lineRule="exact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律师事务所设立登记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市司法局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tabs>
                <w:tab w:val="left" w:pos="1648"/>
              </w:tabs>
              <w:spacing w:line="300" w:lineRule="exact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律师事务所注销登记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市司法局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tabs>
                <w:tab w:val="left" w:pos="1648"/>
              </w:tabs>
              <w:spacing w:line="300" w:lineRule="exact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律师事务所组织形式变更初审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市司法局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tabs>
                <w:tab w:val="left" w:pos="1648"/>
              </w:tabs>
              <w:spacing w:line="300" w:lineRule="exact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律师执业及变更执业机构审核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市司法局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律师执业证注销审核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市司法局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对基层法律服务工作者执业证的年度注册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年检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市司法局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基层法律工作者执业资格核准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市政府金融办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小额贷款公司、融资性担保机构变更审批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市政府金融办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小额贷款公司、融资性担保机构年检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年检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市卫计委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FFFFF"/>
              </w:rPr>
              <w:t>病残儿市级医学鉴定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市卫计委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FFFFF"/>
              </w:rPr>
              <w:t>医师资格证查询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市卫计委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FFFFF"/>
              </w:rPr>
              <w:t>护士资格证查询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市文广新局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设立从事出版物、包装装潢印刷品和其他印刷品印刷经营活动的企业审批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市文广新局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省直以下单位内部资料性出版物准印证的核发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市房管局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公共租赁住房租房申请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中心城区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中心城区十个街道办受理，市级办理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市档案局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民生档案查询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由办理单位与受委托接件单位签订委托接件合同，异地接件、属地办理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市安监局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特种作业人员资格认定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市气象局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升放无人驾驶自由气球或系留气球单位资质认定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市气象局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设为气象探测站（点）备案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市气象局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气象证明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市农业局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水产原种场、良种场水产种苗生产许可证核发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市林业局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both"/>
              <w:textAlignment w:val="center"/>
              <w:rPr>
                <w:rFonts w:ascii="Times New Roman" w:hAnsi="Times New Roman" w:eastAsia="仿宋_GB2312"/>
                <w:kern w:val="2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szCs w:val="24"/>
              </w:rPr>
              <w:t>在林业系统地方级自然保护区建立机构和修筑设施的审核转报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仿宋_GB2312"/>
                <w:szCs w:val="24"/>
              </w:rPr>
            </w:pPr>
            <w:r>
              <w:rPr>
                <w:rFonts w:ascii="Times New Roman" w:hAnsi="Times New Roman" w:eastAsia="仿宋_GB2312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市林业局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both"/>
              <w:textAlignment w:val="center"/>
              <w:rPr>
                <w:rFonts w:ascii="Times New Roman" w:hAnsi="Times New Roman" w:eastAsia="仿宋_GB2312"/>
                <w:kern w:val="2"/>
                <w:szCs w:val="24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szCs w:val="24"/>
              </w:rPr>
              <w:t>国有贫困林场扶贫资金项目审核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仿宋_GB2312"/>
                <w:szCs w:val="24"/>
              </w:rPr>
            </w:pPr>
            <w:r>
              <w:rPr>
                <w:rFonts w:ascii="Times New Roman" w:hAnsi="Times New Roman" w:eastAsia="仿宋_GB2312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市本级、各县（市、区）、宜春经开区、宜春丰城高新区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市残联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残疾儿童康复救助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市科技局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科技查新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由办理单位与受委托接件单位签订委托接件合同，就近接件受理，属地办理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市教育局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教师资格证信息查询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网上查询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市体育局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二级运动员确认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全市范围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网上申报，市级办理（网络）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市海事局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内河船舶船员适任证书核发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就近受理、属地办理（网络）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市海事局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船员服务簿签发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行政许可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就近受理、属地办理（网络）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市海事局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船员特殊培训合格证书签发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就近受理、属地办理（网络）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市旅发委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导游人员资格证和导游证核发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审核转报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就近受理、属地办理（网络）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市商务局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汽车品牌经销备案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就近受理、属地办理（网络）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市外侨办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“三侨考生”身份认定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行政确认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异地受理、属地办理（网络），或由办理单位与受委托接件单位签订委托接件合同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市国土局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测绘项目备案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备案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市本级、各县（市、区）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就近受理、两级同办（网络）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自然人纳税人信息采集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扣缴税款登记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设立登记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color w:val="00B0F0"/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变更登记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存款账户账号报告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财务会计制度及核算软件备案报告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增值税一般纳税人资格登记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增值税一般纳税人选择简易办法计算缴纳增值税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安置残疾人就业增值税即征即退资格备案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软件企业增值税即征即退资格备案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资源综合利用增值税即征即退资格备案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有形动产融资租赁服务增值税即征即退资格备案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非居民合同项目备案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成本分摊协议报告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非居民企业间接转让财产事项报告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增值税专用发票、增值税普通发票领取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签订三方协议纳税人专用发票代开（财税库银系统）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签订三方协议纳税人普通发票代开（财税库银系统）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增值税专用发票、增值税普通发票验旧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增值税专用发票存根联数据采集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发票认证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签订三方协议增值税一般纳税人申报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签订三方协议增值税小规模纳税人（非定期定额户）申报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签订三方协议纳税人烟类应税消费品消费税申报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签订三方协议纳税人酒类应税消费品消费税申报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签订三方协议纳税人成品油消费税申报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签订三方协议纳税人小汽车消费税申报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签订三方协议纳税人电池消费税申报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签订三方协议纳税人涂料消费税申报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签订三方协议纳税人其他类消费税申报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签订三方协议纳税人居民企业所得税月（季）度预缴纳税申报（适用查账征收）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签订三方协议纳税人居民企业所得税月（季）度预缴纳税申报（适用核定征收）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签订三方协议纳税人居民企业所得税年度纳税申报（适用查账征收）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签订三方协议纳税人居民企业所得税年度纳税申报（适用核定征收）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签订三方协议纳税人居民企业清算企业所得税申报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签订三方协议纳税人非居民企业所得税季度纳税申报（适用据实申报）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签订三方协议纳税人非居民企业所得税季度纳税申报（适用核定征收）及不构成常设机构和国际运输免税申报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签订三方协议纳税人非居民企业所得税年度纳税申报（适用据实申报）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签订三方协议纳税人非居民企业所得税年度纳税申报（适用核定征收）及不构成常设机构和国际运输免税申报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签订三方协议纳税人生产、经营纳税人个人所得税自行纳税申报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签订三方协议纳税人房产税申报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签订三方协议纳税人城镇土地使用税申报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签订三方协议纳税人土地增值税预征申报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签订三方协议纳税人房地产项目尾盘销售土地增值税申报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签订三方协议纳税人整体转让在建工程土地增值税申报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签订三方协议纳税人其他情况土地增值税申报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签订三方协议纳税人耕地占用税申报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签订三方协议纳税人资源税申报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签订三方协议纳税人契税申报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签订三方协议纳税人印花税申报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签订三方协议纳税人车船税申报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签订三方协议纳税人烟叶税申报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签订三方协议纳税人城市维护建设税申报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签订三方协议纳税人教育费附加和地方教育附加申报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签订三方协议纳税人扣缴车船税申报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签订三方协议纳税人扣缴非居民企业所得税申报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签订三方协议纳税人扣缴个人所得税申报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签订三方协议纳税人代扣代缴、代收代缴报告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申报错误更正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欠税人处置不动产或大额资产报告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纳税人合并分立情况报告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关联申报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签订三方协议纳税人废弃电器电子产品处理基金申报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签订三方协议纳税人文化事业建设费申报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签订三方协议纳税人定期定额个体工商户申报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签订三方协议扣缴义务人申报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财务会计报告报送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增值税优惠备案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消费税优惠备案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个人所得税优惠核准的受理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个人所得税优惠备案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房产税优惠核准的受理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房产税优惠备案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城镇土地使用税优惠核准的受理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城镇土地使用税优惠备案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土地增值税优惠核准的受理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土地增值税优惠备案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耕地占用税优惠备案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资源税优惠核准的受理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资源税优惠备案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契税优惠备案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印花税优惠备案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车船税优惠备案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城市维护建设税优惠备案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教育费附加和地方教育附加优惠备案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239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非居民个人享受税收协定待遇办理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240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完税证明开具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241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个人所得税完税证明开具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242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完税凭证换开、重开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243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涉税信息咨询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244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表证单书领取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245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宣传资料发放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246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纳税人意见建议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247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纳税人培训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6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248</w:t>
            </w:r>
          </w:p>
        </w:tc>
        <w:tc>
          <w:tcPr>
            <w:tcW w:w="11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国家税务总局宜春市税务局</w:t>
            </w:r>
          </w:p>
        </w:tc>
        <w:tc>
          <w:tcPr>
            <w:tcW w:w="186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涉税违法信息查询</w:t>
            </w:r>
          </w:p>
        </w:tc>
        <w:tc>
          <w:tcPr>
            <w:tcW w:w="728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公共服务</w:t>
            </w:r>
          </w:p>
        </w:tc>
        <w:tc>
          <w:tcPr>
            <w:tcW w:w="170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全城通办</w:t>
            </w:r>
          </w:p>
        </w:tc>
        <w:tc>
          <w:tcPr>
            <w:tcW w:w="2691" w:type="dxa"/>
            <w:shd w:val="clear" w:color="auto" w:fill="auto"/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异地受理，异地办理</w:t>
            </w:r>
          </w:p>
        </w:tc>
      </w:tr>
    </w:tbl>
    <w:p>
      <w:pPr>
        <w:spacing w:line="600" w:lineRule="exact"/>
        <w:ind w:right="250" w:rightChars="78"/>
        <w:rPr>
          <w:rFonts w:hint="eastAsia"/>
          <w:sz w:val="28"/>
          <w:szCs w:val="28"/>
        </w:rPr>
      </w:pPr>
      <w:r>
        <w:rPr>
          <w:rFonts w:hint="eastAsia" w:ascii="仿宋_GB2312"/>
          <w:szCs w:val="32"/>
        </w:rPr>
        <w:t>注：属地办理，指由在权限和责任范围内的部门办理。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774739"/>
    <w:rsid w:val="2E77473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eastAsia="宋体"/>
      <w:sz w:val="21"/>
      <w:szCs w:val="21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7057;&#38391;&#21315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2018-12-03T09:25:00Z</dcterms:created>
  <dc:creator>️</dc:creator>
  <cp:lastModifiedBy>️</cp:lastModifiedBy>
  <dcterms:modified xsi:type="dcterms:W3CDTF">2018-12-03T09:25:50Z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