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B7B" w:rsidRDefault="00E50B7B" w:rsidP="00E50B7B">
      <w:pPr>
        <w:widowControl/>
        <w:adjustRightInd w:val="0"/>
        <w:spacing w:line="600" w:lineRule="exact"/>
        <w:jc w:val="left"/>
        <w:rPr>
          <w:rFonts w:eastAsia="黑体" w:hint="eastAsia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 w:hint="eastAsia"/>
          <w:szCs w:val="32"/>
        </w:rPr>
        <w:t>3</w:t>
      </w:r>
    </w:p>
    <w:p w:rsidR="00E50B7B" w:rsidRDefault="00E50B7B" w:rsidP="00E50B7B">
      <w:pPr>
        <w:widowControl/>
        <w:spacing w:line="600" w:lineRule="exact"/>
        <w:jc w:val="left"/>
        <w:rPr>
          <w:rFonts w:hint="eastAsia"/>
        </w:rPr>
      </w:pPr>
    </w:p>
    <w:p w:rsidR="00E50B7B" w:rsidRDefault="00E50B7B" w:rsidP="00E50B7B">
      <w:pPr>
        <w:widowControl/>
        <w:adjustRightInd w:val="0"/>
        <w:spacing w:line="600" w:lineRule="exact"/>
        <w:jc w:val="center"/>
        <w:rPr>
          <w:rFonts w:ascii="方正小标宋简体" w:eastAsia="方正小标宋简体" w:hAnsi="黑体" w:cs="黑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cs="黑体" w:hint="eastAsia"/>
          <w:sz w:val="44"/>
          <w:szCs w:val="44"/>
        </w:rPr>
        <w:t>全市港口资源整合工作任务分工表</w:t>
      </w:r>
    </w:p>
    <w:bookmarkEnd w:id="0"/>
    <w:p w:rsidR="00E50B7B" w:rsidRDefault="00E50B7B" w:rsidP="00E50B7B">
      <w:pPr>
        <w:widowControl/>
        <w:jc w:val="left"/>
        <w:rPr>
          <w:rFonts w:hint="eastAsia"/>
        </w:rPr>
      </w:pPr>
    </w:p>
    <w:tbl>
      <w:tblPr>
        <w:tblW w:w="8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"/>
        <w:gridCol w:w="1162"/>
        <w:gridCol w:w="1788"/>
        <w:gridCol w:w="1980"/>
        <w:gridCol w:w="1976"/>
        <w:gridCol w:w="1626"/>
      </w:tblGrid>
      <w:tr w:rsidR="00E50B7B" w:rsidTr="009F3C03">
        <w:trPr>
          <w:trHeight w:val="675"/>
          <w:tblHeader/>
          <w:jc w:val="center"/>
        </w:trPr>
        <w:tc>
          <w:tcPr>
            <w:tcW w:w="43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序号</w:t>
            </w:r>
          </w:p>
        </w:tc>
        <w:tc>
          <w:tcPr>
            <w:tcW w:w="116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工作任务</w:t>
            </w:r>
          </w:p>
        </w:tc>
        <w:tc>
          <w:tcPr>
            <w:tcW w:w="1788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具体工作内容</w:t>
            </w:r>
          </w:p>
        </w:tc>
        <w:tc>
          <w:tcPr>
            <w:tcW w:w="19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完成时间</w:t>
            </w:r>
          </w:p>
        </w:tc>
        <w:tc>
          <w:tcPr>
            <w:tcW w:w="197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牵头单位</w:t>
            </w:r>
          </w:p>
        </w:tc>
        <w:tc>
          <w:tcPr>
            <w:tcW w:w="162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 w:hint="eastAsia"/>
                <w:sz w:val="20"/>
              </w:rPr>
            </w:pPr>
            <w:r>
              <w:rPr>
                <w:rFonts w:ascii="黑体" w:eastAsia="黑体" w:hint="eastAsia"/>
                <w:kern w:val="0"/>
                <w:sz w:val="20"/>
                <w:lang w:bidi="ar"/>
              </w:rPr>
              <w:t>配合单位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1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核查码头基本情况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成立港口码头整合工作组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9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9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20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  <w:r>
              <w:rPr>
                <w:kern w:val="0"/>
                <w:sz w:val="20"/>
                <w:lang w:bidi="ar"/>
              </w:rPr>
              <w:t xml:space="preserve">                         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核查辖区内码头，汇总报送核查情况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9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9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27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2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整合码头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分类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按核查情况进行码头初步分类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0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10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15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樟树市政府、丰城市政府、市国资委、省港投集团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对公用码头、自用码头进一步细化分类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0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10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樟树市政府、丰城市政府、市国资委、省港投集团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3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清产核资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委托第三</w:t>
            </w:r>
            <w:proofErr w:type="gramStart"/>
            <w:r>
              <w:rPr>
                <w:kern w:val="0"/>
                <w:sz w:val="20"/>
                <w:lang w:bidi="ar"/>
              </w:rPr>
              <w:t>方专业</w:t>
            </w:r>
            <w:proofErr w:type="gramEnd"/>
            <w:r>
              <w:rPr>
                <w:kern w:val="0"/>
                <w:sz w:val="20"/>
                <w:lang w:bidi="ar"/>
              </w:rPr>
              <w:t>机构清产核资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9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9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市审计局、市国资委、省港投集团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完成清产核资报告（送审稿）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1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11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20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市审计局、市国资委、省港投集团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各地审计部门完成清产核资报告审核，国资监管机构完成国有码头清产核资报告批复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11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11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25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市审计局、市国资委、省港投集团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报送清产核资报告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1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11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4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审计、资产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评估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委托第三</w:t>
            </w:r>
            <w:proofErr w:type="gramStart"/>
            <w:r>
              <w:rPr>
                <w:kern w:val="0"/>
                <w:sz w:val="20"/>
                <w:lang w:bidi="ar"/>
              </w:rPr>
              <w:t>方专业</w:t>
            </w:r>
            <w:proofErr w:type="gramEnd"/>
            <w:r>
              <w:rPr>
                <w:kern w:val="0"/>
                <w:sz w:val="20"/>
                <w:lang w:bidi="ar"/>
              </w:rPr>
              <w:t>机构审计、资产评估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10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10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26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完成审计报告、资产评估报告（送审稿）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11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11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各地审计部门完成审计报告、资产评估报告审核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10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报送审计报告、资产评估报告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5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规范码头新、改、扩建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码头原建设单位与省港口集团商谈，达成共识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推进后续前期工作，变更已批复的各项专题报告批复文件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市交通运输局、省港投集团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加快推进省港口集团新、改、扩建码头项目审批工作，</w:t>
            </w:r>
            <w:proofErr w:type="gramStart"/>
            <w:r>
              <w:rPr>
                <w:kern w:val="0"/>
                <w:sz w:val="20"/>
                <w:lang w:bidi="ar"/>
              </w:rPr>
              <w:t>简化因</w:t>
            </w:r>
            <w:proofErr w:type="gramEnd"/>
            <w:r>
              <w:rPr>
                <w:kern w:val="0"/>
                <w:sz w:val="20"/>
                <w:lang w:bidi="ar"/>
              </w:rPr>
              <w:t>港口资源整合而产生的项目法人变更手续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省港口集团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</w:t>
            </w:r>
            <w:r>
              <w:rPr>
                <w:rFonts w:hint="eastAsia"/>
                <w:kern w:val="0"/>
                <w:sz w:val="20"/>
                <w:lang w:bidi="ar"/>
              </w:rPr>
              <w:t>委</w:t>
            </w:r>
            <w:r>
              <w:rPr>
                <w:kern w:val="0"/>
                <w:sz w:val="20"/>
                <w:lang w:bidi="ar"/>
              </w:rPr>
              <w:t>政法委、樟树市政府、丰城市政府、</w:t>
            </w: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  <w:r>
              <w:rPr>
                <w:kern w:val="0"/>
                <w:sz w:val="20"/>
                <w:lang w:bidi="ar"/>
              </w:rPr>
              <w:t>、市生态环境局、市自然资源局、</w:t>
            </w:r>
            <w:r>
              <w:rPr>
                <w:rFonts w:hint="eastAsia"/>
                <w:kern w:val="0"/>
                <w:sz w:val="20"/>
                <w:lang w:bidi="ar"/>
              </w:rPr>
              <w:t>市住建局</w:t>
            </w:r>
            <w:r>
              <w:rPr>
                <w:kern w:val="0"/>
                <w:sz w:val="20"/>
                <w:lang w:bidi="ar"/>
              </w:rPr>
              <w:t>、市水利局、市交通运输局、市农业农村局、市文广新旅局、市林业局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6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整合</w:t>
            </w:r>
            <w:r>
              <w:rPr>
                <w:rFonts w:hint="eastAsia"/>
                <w:kern w:val="0"/>
                <w:sz w:val="20"/>
                <w:lang w:bidi="ar"/>
              </w:rPr>
              <w:t>市</w:t>
            </w:r>
            <w:r>
              <w:rPr>
                <w:kern w:val="0"/>
                <w:sz w:val="20"/>
                <w:lang w:bidi="ar"/>
              </w:rPr>
              <w:t>内国有企业公用货运码头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完成无偿划转可行性论证报告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涉及相关企业、省港口集团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签订企业国有产权无偿划转协议、变更协议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15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樟树市政府、丰城市政府、宜春市交通运输局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涉及相关企业、省港口集团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完成公用货运码头</w:t>
            </w:r>
            <w:r>
              <w:rPr>
                <w:rFonts w:hint="eastAsia"/>
                <w:kern w:val="0"/>
                <w:sz w:val="20"/>
                <w:lang w:bidi="ar"/>
              </w:rPr>
              <w:t>市</w:t>
            </w:r>
            <w:r>
              <w:rPr>
                <w:kern w:val="0"/>
                <w:sz w:val="20"/>
                <w:lang w:bidi="ar"/>
              </w:rPr>
              <w:t>内国有股权或资产的划转或变更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樟树市政府、丰城市政府、市交通运输局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市审计局、省港口集团</w:t>
            </w:r>
          </w:p>
        </w:tc>
      </w:tr>
      <w:tr w:rsidR="00E50B7B" w:rsidTr="009F3C03">
        <w:trPr>
          <w:trHeight w:val="502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7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整合现有其他公用货运码头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完成初步商谈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3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3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市交通运输局、省港口集团</w:t>
            </w:r>
          </w:p>
        </w:tc>
      </w:tr>
      <w:tr w:rsidR="00E50B7B" w:rsidTr="009F3C03">
        <w:trPr>
          <w:trHeight w:val="638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完成商谈，达成整合协议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4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4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市交通运输局、省港口集团</w:t>
            </w:r>
          </w:p>
        </w:tc>
      </w:tr>
      <w:tr w:rsidR="00E50B7B" w:rsidTr="009F3C03">
        <w:trPr>
          <w:trHeight w:val="576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基本完成整合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5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8</w:t>
            </w:r>
          </w:p>
        </w:tc>
        <w:tc>
          <w:tcPr>
            <w:tcW w:w="1162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企业自用货运码头整合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具备整合条件的，与码头企业商谈，达成整合协议，码头对外开放，提供公共服务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宜春市交通运输局、樟树市交通运输局、丰城市交通运输局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暂不具备整合条件的，与码头企业商谈，适时改造，提</w:t>
            </w:r>
            <w:r>
              <w:rPr>
                <w:kern w:val="0"/>
                <w:sz w:val="20"/>
                <w:lang w:bidi="ar"/>
              </w:rPr>
              <w:lastRenderedPageBreak/>
              <w:t>升码头公共服务能力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lastRenderedPageBreak/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宜春市交通运输局、樟树、丰城市交通运输局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樟树、丰城市政府、省港口集团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9</w:t>
            </w:r>
          </w:p>
        </w:tc>
        <w:tc>
          <w:tcPr>
            <w:tcW w:w="11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行政执法专用码头及旅游码头整合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根据港口总体规划，整合辖区内行政执法码头与旅游码头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各相关市直单位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10</w:t>
            </w:r>
          </w:p>
        </w:tc>
        <w:tc>
          <w:tcPr>
            <w:tcW w:w="11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加快港口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规划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完成宜春港总体规划编制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宜春市政府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  <w:r>
              <w:rPr>
                <w:kern w:val="0"/>
                <w:sz w:val="20"/>
                <w:lang w:bidi="ar"/>
              </w:rPr>
              <w:t>、市交通运输局、市水利局、市生态环境局、市自然资源局、市农业农村局、市林业局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推进港口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建设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配套建设列入</w:t>
            </w:r>
            <w:r>
              <w:rPr>
                <w:kern w:val="0"/>
                <w:sz w:val="20"/>
                <w:lang w:bidi="ar"/>
              </w:rPr>
              <w:t>“</w:t>
            </w:r>
            <w:r>
              <w:rPr>
                <w:kern w:val="0"/>
                <w:sz w:val="20"/>
                <w:lang w:bidi="ar"/>
              </w:rPr>
              <w:t>十四五</w:t>
            </w:r>
            <w:r>
              <w:rPr>
                <w:kern w:val="0"/>
                <w:sz w:val="20"/>
                <w:lang w:bidi="ar"/>
              </w:rPr>
              <w:t>”</w:t>
            </w:r>
            <w:r>
              <w:rPr>
                <w:kern w:val="0"/>
                <w:sz w:val="20"/>
                <w:lang w:bidi="ar"/>
              </w:rPr>
              <w:t>规划新建码头的疏港公路、疏港铁路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与新建港口码头同步建成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樟树、丰城市政府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  <w:r>
              <w:rPr>
                <w:kern w:val="0"/>
                <w:sz w:val="20"/>
                <w:lang w:bidi="ar"/>
              </w:rPr>
              <w:t>、市交通运输局、樟树、丰城火车站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11</w:t>
            </w:r>
          </w:p>
        </w:tc>
        <w:tc>
          <w:tcPr>
            <w:tcW w:w="1162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非法码头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整治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完成规范提升类码头的规范提升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</w:t>
            </w: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  <w:r>
              <w:rPr>
                <w:kern w:val="0"/>
                <w:sz w:val="20"/>
                <w:lang w:bidi="ar"/>
              </w:rPr>
              <w:t>、市公安局、市自然资源局、市生态环境局、</w:t>
            </w:r>
            <w:r>
              <w:rPr>
                <w:rFonts w:hint="eastAsia"/>
                <w:kern w:val="0"/>
                <w:sz w:val="20"/>
                <w:lang w:bidi="ar"/>
              </w:rPr>
              <w:t>市住建局</w:t>
            </w:r>
            <w:r>
              <w:rPr>
                <w:kern w:val="0"/>
                <w:sz w:val="20"/>
                <w:lang w:bidi="ar"/>
              </w:rPr>
              <w:t>、市水利局、市应急管理局、市供电公司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建立长效机制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</w:t>
            </w: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162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不再新增非法码头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持续推进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丰城市政府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市交通运输局、</w:t>
            </w:r>
            <w:r>
              <w:rPr>
                <w:rFonts w:hint="eastAsia"/>
                <w:kern w:val="0"/>
                <w:sz w:val="20"/>
                <w:lang w:bidi="ar"/>
              </w:rPr>
              <w:t>市发展改革委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12</w:t>
            </w:r>
          </w:p>
        </w:tc>
        <w:tc>
          <w:tcPr>
            <w:tcW w:w="11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kern w:val="0"/>
                <w:sz w:val="20"/>
                <w:lang w:bidi="ar"/>
              </w:rPr>
            </w:pPr>
            <w:r>
              <w:rPr>
                <w:kern w:val="0"/>
                <w:sz w:val="20"/>
                <w:lang w:bidi="ar"/>
              </w:rPr>
              <w:t>严格督查</w:t>
            </w:r>
          </w:p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推进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每月督查通报、约谈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6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30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市港口改革工作领导小组办公室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樟树市政府、丰城市政府、各成员单位</w:t>
            </w:r>
          </w:p>
        </w:tc>
      </w:tr>
      <w:tr w:rsidR="00E50B7B" w:rsidTr="009F3C03">
        <w:trPr>
          <w:trHeight w:val="640"/>
          <w:jc w:val="center"/>
        </w:trPr>
        <w:tc>
          <w:tcPr>
            <w:tcW w:w="4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13</w:t>
            </w:r>
          </w:p>
        </w:tc>
        <w:tc>
          <w:tcPr>
            <w:tcW w:w="116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纳入县高质量发展绩效考核</w:t>
            </w:r>
          </w:p>
        </w:tc>
        <w:tc>
          <w:tcPr>
            <w:tcW w:w="178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上报考核内容，列入指标体系，确定考核分值</w:t>
            </w:r>
          </w:p>
        </w:tc>
        <w:tc>
          <w:tcPr>
            <w:tcW w:w="198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19"/>
              </w:smartTagPr>
              <w:r>
                <w:rPr>
                  <w:kern w:val="0"/>
                  <w:sz w:val="20"/>
                  <w:lang w:bidi="ar"/>
                </w:rPr>
                <w:t>2019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  <w:r>
              <w:rPr>
                <w:kern w:val="0"/>
                <w:sz w:val="20"/>
                <w:lang w:bidi="ar"/>
              </w:rPr>
              <w:t xml:space="preserve">           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12"/>
                <w:attr w:name="Year" w:val="2020"/>
              </w:smartTagPr>
              <w:r>
                <w:rPr>
                  <w:kern w:val="0"/>
                  <w:sz w:val="20"/>
                  <w:lang w:bidi="ar"/>
                </w:rPr>
                <w:t>2020</w:t>
              </w:r>
              <w:r>
                <w:rPr>
                  <w:kern w:val="0"/>
                  <w:sz w:val="20"/>
                  <w:lang w:bidi="ar"/>
                </w:rPr>
                <w:t>年</w:t>
              </w:r>
              <w:r>
                <w:rPr>
                  <w:kern w:val="0"/>
                  <w:sz w:val="20"/>
                  <w:lang w:bidi="ar"/>
                </w:rPr>
                <w:t>12</w:t>
              </w:r>
              <w:r>
                <w:rPr>
                  <w:kern w:val="0"/>
                  <w:sz w:val="20"/>
                  <w:lang w:bidi="ar"/>
                </w:rPr>
                <w:t>月</w:t>
              </w:r>
              <w:r>
                <w:rPr>
                  <w:kern w:val="0"/>
                  <w:sz w:val="20"/>
                  <w:lang w:bidi="ar"/>
                </w:rPr>
                <w:t>31</w:t>
              </w:r>
              <w:r>
                <w:rPr>
                  <w:kern w:val="0"/>
                  <w:sz w:val="20"/>
                  <w:lang w:bidi="ar"/>
                </w:rPr>
                <w:t>日</w:t>
              </w:r>
            </w:smartTag>
            <w:r>
              <w:rPr>
                <w:kern w:val="0"/>
                <w:sz w:val="20"/>
                <w:lang w:bidi="ar"/>
              </w:rPr>
              <w:t>前</w:t>
            </w:r>
          </w:p>
        </w:tc>
        <w:tc>
          <w:tcPr>
            <w:tcW w:w="197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widowControl/>
              <w:spacing w:line="300" w:lineRule="exact"/>
              <w:jc w:val="center"/>
              <w:textAlignment w:val="center"/>
              <w:rPr>
                <w:sz w:val="20"/>
              </w:rPr>
            </w:pPr>
            <w:r>
              <w:rPr>
                <w:kern w:val="0"/>
                <w:sz w:val="20"/>
                <w:lang w:bidi="ar"/>
              </w:rPr>
              <w:t>市交通运输局</w:t>
            </w:r>
          </w:p>
        </w:tc>
        <w:tc>
          <w:tcPr>
            <w:tcW w:w="162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E50B7B" w:rsidRDefault="00E50B7B" w:rsidP="009F3C03">
            <w:pPr>
              <w:spacing w:line="300" w:lineRule="exact"/>
              <w:jc w:val="center"/>
              <w:rPr>
                <w:sz w:val="20"/>
              </w:rPr>
            </w:pPr>
          </w:p>
        </w:tc>
      </w:tr>
    </w:tbl>
    <w:p w:rsidR="00E50B7B" w:rsidRDefault="00E50B7B" w:rsidP="00E50B7B">
      <w:pPr>
        <w:widowControl/>
        <w:jc w:val="left"/>
        <w:rPr>
          <w:rFonts w:hint="eastAsia"/>
        </w:rPr>
      </w:pPr>
    </w:p>
    <w:p w:rsidR="00E50B7B" w:rsidRDefault="00E50B7B" w:rsidP="00E50B7B">
      <w:pPr>
        <w:adjustRightInd w:val="0"/>
        <w:spacing w:line="600" w:lineRule="exact"/>
        <w:ind w:firstLineChars="200" w:firstLine="640"/>
      </w:pPr>
    </w:p>
    <w:p w:rsidR="002313CA" w:rsidRDefault="002313CA"/>
    <w:sectPr w:rsidR="00231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B7B"/>
    <w:rsid w:val="002313CA"/>
    <w:rsid w:val="00E5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B308CC-19A0-4B75-91B4-201FE2158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B7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2019-12-11T00:56:00Z</dcterms:created>
  <dcterms:modified xsi:type="dcterms:W3CDTF">2019-12-11T00:56:00Z</dcterms:modified>
</cp:coreProperties>
</file>